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9D" w:rsidRPr="005B08D3" w:rsidRDefault="00CA079D" w:rsidP="005B08D3">
      <w:pPr>
        <w:pStyle w:val="a7"/>
        <w:shd w:val="clear" w:color="auto" w:fill="FFFFFF"/>
        <w:spacing w:before="90" w:beforeAutospacing="0" w:after="210" w:afterAutospacing="0"/>
        <w:rPr>
          <w:b/>
          <w:sz w:val="28"/>
          <w:szCs w:val="28"/>
        </w:rPr>
      </w:pPr>
      <w:r w:rsidRPr="00627FA5">
        <w:rPr>
          <w:b/>
          <w:bCs/>
          <w:sz w:val="28"/>
          <w:szCs w:val="28"/>
        </w:rPr>
        <w:t xml:space="preserve"> Полномочия районного Совета народных депутатов </w:t>
      </w:r>
      <w:r w:rsidR="005B08D3" w:rsidRPr="005B08D3">
        <w:rPr>
          <w:rStyle w:val="a8"/>
          <w:b w:val="0"/>
          <w:sz w:val="28"/>
          <w:szCs w:val="28"/>
        </w:rPr>
        <w:t>(Статья 26  Устава муниципального образования Ребрихинский район Алтайского края)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К полномочиям районного Совета народных депутатов относится: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1)</w:t>
      </w:r>
      <w:r w:rsidRPr="00627FA5">
        <w:rPr>
          <w:rFonts w:ascii="Times New Roman" w:hAnsi="Times New Roman" w:cs="Times New Roman"/>
          <w:bCs/>
          <w:iCs/>
          <w:sz w:val="28"/>
          <w:szCs w:val="28"/>
        </w:rPr>
        <w:t xml:space="preserve"> избрание главы района, заслушивание ежегодных отчетов главы района о результатах его деятельности, деятельности Администрации района и иных подведомственных главе района органов местного самоуправления, в том числе о решении вопросов, поставленных районным Советом народных депутатов;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 xml:space="preserve">2) утверждение Регламента, внесение в него изменений и дополнений; 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3) рассмотрение протестов и представлений органов прокуратуры на настоящий Устав, муниципальные правовые акты о внесении в него изменений и дополнений, решения районного Совета народных  депутатов;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 xml:space="preserve">4) в случаях, предусмотренных федеральными законами, обращение в суд с заявлениями </w:t>
      </w:r>
      <w:r w:rsidRPr="00627FA5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интересов;</w:t>
      </w:r>
    </w:p>
    <w:p w:rsidR="00CA079D" w:rsidRPr="00627FA5" w:rsidRDefault="00CA079D" w:rsidP="00CA079D">
      <w:pPr>
        <w:tabs>
          <w:tab w:val="left" w:pos="993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5) участие в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официальной информации о социально-экономическом и культурном развитии муниципального района, о развитии его общественной инфраструктуры и иной информации;</w:t>
      </w:r>
    </w:p>
    <w:p w:rsidR="00CA079D" w:rsidRPr="00627FA5" w:rsidRDefault="00CA079D" w:rsidP="00CA079D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FA5">
        <w:rPr>
          <w:rFonts w:ascii="Times New Roman" w:hAnsi="Times New Roman"/>
          <w:sz w:val="28"/>
          <w:szCs w:val="28"/>
        </w:rPr>
        <w:t>6) установление в соответствии с федеральными законами и законами Алтайского края единых для все поселений муниципального района нормативов отчислений в бюджеты поселений от федеральных налогов и сборов, в том числе от налогов, предусмотренных специальными налоговыми режимами, региональных и (или) местных налогов, подлежащих зачислению в соответствии с Бюджетным кодексом Российской Федерации и (или) законом Алтайского края в районный</w:t>
      </w:r>
      <w:r w:rsidRPr="00627FA5">
        <w:rPr>
          <w:rFonts w:ascii="Times New Roman" w:hAnsi="Times New Roman"/>
          <w:b/>
          <w:sz w:val="28"/>
          <w:szCs w:val="28"/>
        </w:rPr>
        <w:t xml:space="preserve"> </w:t>
      </w:r>
      <w:r w:rsidRPr="00627FA5">
        <w:rPr>
          <w:rFonts w:ascii="Times New Roman" w:hAnsi="Times New Roman"/>
          <w:sz w:val="28"/>
          <w:szCs w:val="28"/>
        </w:rPr>
        <w:t>бюджет;</w:t>
      </w:r>
      <w:proofErr w:type="gramEnd"/>
    </w:p>
    <w:p w:rsidR="00CA079D" w:rsidRPr="00627FA5" w:rsidRDefault="00CA079D" w:rsidP="00CA079D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627FA5">
        <w:rPr>
          <w:rFonts w:ascii="Times New Roman" w:hAnsi="Times New Roman"/>
          <w:sz w:val="28"/>
          <w:szCs w:val="28"/>
        </w:rPr>
        <w:t>7) установление порядка и условий предоставления межбюджетных трансфертов из районного бюджета бюджетам поселений;</w:t>
      </w:r>
    </w:p>
    <w:p w:rsidR="00CA079D" w:rsidRPr="00627FA5" w:rsidRDefault="00CA079D" w:rsidP="00CA079D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627FA5">
        <w:rPr>
          <w:rFonts w:ascii="Times New Roman" w:hAnsi="Times New Roman"/>
          <w:sz w:val="28"/>
          <w:szCs w:val="28"/>
        </w:rPr>
        <w:t>8) установление дополнительных оснований и иных условий предоставления отсрочки и рассрочки уплаты местных налогов и (или) сборов;</w:t>
      </w:r>
    </w:p>
    <w:p w:rsidR="00CA079D" w:rsidRPr="00627FA5" w:rsidRDefault="00CA079D" w:rsidP="00CA079D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627FA5">
        <w:rPr>
          <w:rFonts w:ascii="Times New Roman" w:hAnsi="Times New Roman"/>
          <w:sz w:val="28"/>
          <w:szCs w:val="28"/>
        </w:rPr>
        <w:t xml:space="preserve">9) определение порядка, размера и срока перечисления в районный бюджет части прибыли муниципальных унитарных предприятий, остающейся в их распоряжении после уплаты налогов и иных обязательных платежей; 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lastRenderedPageBreak/>
        <w:t>10) установление ставок арендной платы, порядка, условий и сроков ее внесения, предоставление льгот в отношении имущества, находящегося в собственности муниципального района;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11)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12) принятие решений о создании некоммерческих организаций в форме автономных некоммерческих организаций и фондов;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13) определение в соответствии с федеральными законами порядка принятия решений об условиях приватизации муниципального имущества;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14) принятие решений о приватизации имущества, находящегося в собственности муниципального района, о сделках с имуществом, находящимся в собственности муниципального района, подлежащих утверждению районным Советом народных депутатов;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bCs/>
          <w:iCs/>
          <w:sz w:val="28"/>
          <w:szCs w:val="28"/>
        </w:rPr>
        <w:t xml:space="preserve">15) </w:t>
      </w:r>
      <w:r w:rsidRPr="00627FA5">
        <w:rPr>
          <w:rFonts w:ascii="Times New Roman" w:hAnsi="Times New Roman" w:cs="Times New Roman"/>
          <w:sz w:val="28"/>
          <w:szCs w:val="28"/>
        </w:rPr>
        <w:t>утверждение схем территориального планирования муниципального района;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 xml:space="preserve">16) определение </w:t>
      </w:r>
      <w:proofErr w:type="gramStart"/>
      <w:r w:rsidRPr="00627FA5">
        <w:rPr>
          <w:rFonts w:ascii="Times New Roman" w:hAnsi="Times New Roman" w:cs="Times New Roman"/>
          <w:sz w:val="28"/>
          <w:szCs w:val="28"/>
        </w:rPr>
        <w:t>порядка предоставления жилых помещений специализированного жилищного фонда муниципального района</w:t>
      </w:r>
      <w:proofErr w:type="gramEnd"/>
      <w:r w:rsidRPr="00627FA5">
        <w:rPr>
          <w:rFonts w:ascii="Times New Roman" w:hAnsi="Times New Roman" w:cs="Times New Roman"/>
          <w:sz w:val="28"/>
          <w:szCs w:val="28"/>
        </w:rPr>
        <w:t>;</w:t>
      </w:r>
    </w:p>
    <w:p w:rsidR="00CA079D" w:rsidRPr="00627FA5" w:rsidRDefault="00CA079D" w:rsidP="00CA079D">
      <w:pPr>
        <w:pStyle w:val="ConsNonformat"/>
        <w:autoSpaceDE/>
        <w:adjustRightInd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17) установление правил использования водных объектов общего пользования для личных и бытовых нужд;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18) утверждение положения о районной комиссии по регулированию социально-трудовых отношений;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19) установление порядка финансирования мероприятий по улучшению условий и охраны труда за счет средств районного бюджета, внебюджетных источников;</w:t>
      </w:r>
    </w:p>
    <w:p w:rsidR="00CA079D" w:rsidRPr="00627FA5" w:rsidRDefault="00CA079D" w:rsidP="00CA079D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627FA5">
        <w:rPr>
          <w:rFonts w:ascii="Times New Roman" w:hAnsi="Times New Roman"/>
          <w:snapToGrid/>
          <w:sz w:val="28"/>
          <w:szCs w:val="28"/>
        </w:rPr>
        <w:t xml:space="preserve">20) </w:t>
      </w:r>
      <w:r w:rsidRPr="00627FA5">
        <w:rPr>
          <w:rFonts w:ascii="Times New Roman" w:hAnsi="Times New Roman"/>
          <w:sz w:val="28"/>
          <w:szCs w:val="28"/>
        </w:rPr>
        <w:t>осуществление иных полномочий в соответствии с федеральными законами, законами Алтайского края и настоящим Уставом.</w:t>
      </w:r>
    </w:p>
    <w:p w:rsidR="00CA079D" w:rsidRPr="00627FA5" w:rsidRDefault="00CA079D" w:rsidP="00CA079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79D" w:rsidRPr="00627FA5" w:rsidRDefault="00CA079D" w:rsidP="00CA079D">
      <w:pPr>
        <w:pStyle w:val="a5"/>
        <w:ind w:right="-1" w:firstLine="540"/>
        <w:jc w:val="both"/>
        <w:rPr>
          <w:bCs/>
          <w:szCs w:val="28"/>
        </w:rPr>
      </w:pPr>
    </w:p>
    <w:sectPr w:rsidR="00CA079D" w:rsidRPr="00627FA5" w:rsidSect="00B9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1D"/>
    <w:rsid w:val="0003781D"/>
    <w:rsid w:val="005B08D3"/>
    <w:rsid w:val="00627FA5"/>
    <w:rsid w:val="00761BE9"/>
    <w:rsid w:val="00B94825"/>
    <w:rsid w:val="00CA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1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07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07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A07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A079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uiPriority w:val="99"/>
    <w:unhideWhenUsed/>
    <w:rsid w:val="005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0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2023-12-01T05:43:00Z</dcterms:created>
  <dcterms:modified xsi:type="dcterms:W3CDTF">2023-12-04T02:33:00Z</dcterms:modified>
</cp:coreProperties>
</file>